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4897" w:rsidRPr="007515BC" w:rsidRDefault="00B42CCA" w:rsidP="00096698">
      <w:pPr>
        <w:pStyle w:val="berschrift1"/>
        <w:keepNext w:val="0"/>
        <w:keepLines w:val="0"/>
        <w:tabs>
          <w:tab w:val="left" w:pos="2835"/>
          <w:tab w:val="left" w:pos="4820"/>
          <w:tab w:val="left" w:pos="7088"/>
        </w:tabs>
        <w:spacing w:before="0"/>
        <w:rPr>
          <w:rFonts w:eastAsia="MS Mincho" w:cs="Arial"/>
          <w:b w:val="0"/>
          <w:bCs w:val="0"/>
          <w:color w:val="auto"/>
          <w:sz w:val="32"/>
          <w:szCs w:val="32"/>
        </w:rPr>
      </w:pPr>
      <w:bookmarkStart w:id="0" w:name="_Hlk169773366"/>
      <w:bookmarkStart w:id="1" w:name="_Hlk169775506"/>
      <w:bookmarkStart w:id="2" w:name="_GoBack"/>
      <w:r w:rsidRPr="007515BC">
        <w:rPr>
          <w:rFonts w:eastAsia="MS Mincho" w:cs="Arial"/>
          <w:b w:val="0"/>
          <w:bCs w:val="0"/>
          <w:color w:val="auto"/>
          <w:sz w:val="32"/>
          <w:szCs w:val="32"/>
        </w:rPr>
        <w:t>GDM.VERSCHIEBESCHUTZ proPower</w:t>
      </w:r>
      <w:bookmarkEnd w:id="0"/>
      <w:r w:rsidRPr="007515BC">
        <w:rPr>
          <w:rFonts w:eastAsia="MS Mincho" w:cs="Arial"/>
          <w:b w:val="0"/>
          <w:bCs w:val="0"/>
          <w:color w:val="auto"/>
          <w:sz w:val="32"/>
          <w:szCs w:val="32"/>
        </w:rPr>
        <w:t xml:space="preserve"> </w:t>
      </w:r>
      <w:bookmarkEnd w:id="1"/>
      <w:bookmarkEnd w:id="2"/>
      <w:r w:rsidRPr="007515BC">
        <w:rPr>
          <w:rFonts w:eastAsia="MS Mincho" w:cs="Arial"/>
          <w:b w:val="0"/>
          <w:bCs w:val="0"/>
          <w:color w:val="auto"/>
          <w:sz w:val="32"/>
          <w:szCs w:val="32"/>
        </w:rPr>
        <w:t>T-Fugenanker</w:t>
      </w:r>
    </w:p>
    <w:p w:rsidR="00A033A8" w:rsidRPr="007515BC" w:rsidRDefault="00096698" w:rsidP="00096698">
      <w:pPr>
        <w:tabs>
          <w:tab w:val="left" w:pos="2835"/>
          <w:tab w:val="left" w:pos="4820"/>
          <w:tab w:val="left" w:pos="7088"/>
        </w:tabs>
        <w:rPr>
          <w:sz w:val="20"/>
        </w:rPr>
      </w:pPr>
      <w:bookmarkStart w:id="3" w:name="_Hlk169773428"/>
      <w:bookmarkStart w:id="4" w:name="_Hlk169775380"/>
      <w:r w:rsidRPr="007515BC">
        <w:rPr>
          <w:sz w:val="20"/>
        </w:rPr>
        <w:t xml:space="preserve">patentierter Verschiebeschutz für </w:t>
      </w:r>
      <w:r w:rsidR="00830D7C" w:rsidRPr="007515BC">
        <w:rPr>
          <w:sz w:val="20"/>
        </w:rPr>
        <w:t xml:space="preserve">befahrene </w:t>
      </w:r>
      <w:r w:rsidRPr="007515BC">
        <w:rPr>
          <w:sz w:val="20"/>
        </w:rPr>
        <w:t>Flächen</w:t>
      </w:r>
      <w:r w:rsidR="00830D7C" w:rsidRPr="007515BC">
        <w:rPr>
          <w:sz w:val="20"/>
        </w:rPr>
        <w:t xml:space="preserve">befestigungen </w:t>
      </w:r>
      <w:r w:rsidRPr="007515BC">
        <w:rPr>
          <w:sz w:val="20"/>
        </w:rPr>
        <w:t xml:space="preserve">mit Pflastersteinen </w:t>
      </w:r>
    </w:p>
    <w:p w:rsidR="00096698" w:rsidRPr="007515BC" w:rsidRDefault="00A033A8" w:rsidP="00096698">
      <w:pPr>
        <w:tabs>
          <w:tab w:val="left" w:pos="2835"/>
          <w:tab w:val="left" w:pos="4820"/>
          <w:tab w:val="left" w:pos="7088"/>
        </w:tabs>
        <w:rPr>
          <w:sz w:val="20"/>
        </w:rPr>
      </w:pPr>
      <w:r w:rsidRPr="007515BC">
        <w:rPr>
          <w:rFonts w:eastAsia="Times New Roman"/>
        </w:rPr>
        <w:drawing>
          <wp:anchor distT="0" distB="0" distL="114300" distR="114300" simplePos="0" relativeHeight="251658240" behindDoc="1" locked="0" layoutInCell="1" allowOverlap="1">
            <wp:simplePos x="0" y="0"/>
            <wp:positionH relativeFrom="column">
              <wp:posOffset>4893310</wp:posOffset>
            </wp:positionH>
            <wp:positionV relativeFrom="paragraph">
              <wp:posOffset>185420</wp:posOffset>
            </wp:positionV>
            <wp:extent cx="1417320" cy="1311910"/>
            <wp:effectExtent l="0" t="0" r="0" b="2540"/>
            <wp:wrapNone/>
            <wp:docPr id="1" name="Grafik 1" descr="e91a17e0-9f28-488b-870c-dc29960a69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926ACE3-2AB8-46C5-B05F-F4941E1367CA" descr="e91a17e0-9f28-488b-870c-dc29960a6976.JPG"/>
                    <pic:cNvPicPr>
                      <a:picLocks noChangeAspect="1" noChangeArrowheads="1"/>
                    </pic:cNvPicPr>
                  </pic:nvPicPr>
                  <pic:blipFill rotWithShape="1">
                    <a:blip r:embed="rId7" r:link="rId8" cstate="print">
                      <a:extLst>
                        <a:ext uri="{28A0092B-C50C-407E-A947-70E740481C1C}">
                          <a14:useLocalDpi xmlns:a14="http://schemas.microsoft.com/office/drawing/2010/main" val="0"/>
                        </a:ext>
                      </a:extLst>
                    </a:blip>
                    <a:srcRect l="7541" t="13629" r="12698" b="30986"/>
                    <a:stretch/>
                  </pic:blipFill>
                  <pic:spPr bwMode="auto">
                    <a:xfrm>
                      <a:off x="0" y="0"/>
                      <a:ext cx="1417320" cy="1311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6698" w:rsidRPr="007515BC">
        <w:rPr>
          <w:sz w:val="20"/>
        </w:rPr>
        <w:t>und Platten aus Beton</w:t>
      </w:r>
      <w:bookmarkEnd w:id="4"/>
    </w:p>
    <w:bookmarkEnd w:id="3"/>
    <w:p w:rsidR="00134897" w:rsidRPr="007515BC" w:rsidRDefault="00134897" w:rsidP="00096698">
      <w:pPr>
        <w:tabs>
          <w:tab w:val="left" w:pos="2835"/>
          <w:tab w:val="left" w:pos="4820"/>
          <w:tab w:val="left" w:pos="7088"/>
        </w:tabs>
        <w:rPr>
          <w:sz w:val="20"/>
        </w:rPr>
      </w:pPr>
    </w:p>
    <w:p w:rsidR="00830D7C" w:rsidRPr="007515BC" w:rsidRDefault="00830D7C" w:rsidP="00096698">
      <w:pPr>
        <w:tabs>
          <w:tab w:val="left" w:pos="2835"/>
          <w:tab w:val="left" w:pos="4820"/>
          <w:tab w:val="left" w:pos="7088"/>
        </w:tabs>
        <w:rPr>
          <w:sz w:val="20"/>
        </w:rPr>
      </w:pPr>
    </w:p>
    <w:p w:rsidR="00096698" w:rsidRPr="007515BC" w:rsidRDefault="00096698" w:rsidP="00096698">
      <w:pPr>
        <w:tabs>
          <w:tab w:val="left" w:pos="2835"/>
          <w:tab w:val="left" w:pos="4820"/>
          <w:tab w:val="left" w:pos="7088"/>
        </w:tabs>
        <w:rPr>
          <w:sz w:val="20"/>
        </w:rPr>
      </w:pPr>
      <w:r w:rsidRPr="007515BC">
        <w:rPr>
          <w:sz w:val="20"/>
        </w:rPr>
        <w:t>PRODUKTGRUPPE</w:t>
      </w:r>
      <w:r w:rsidRPr="007515BC">
        <w:rPr>
          <w:sz w:val="20"/>
        </w:rPr>
        <w:tab/>
        <w:t>Verschiebeschutz</w:t>
      </w:r>
    </w:p>
    <w:p w:rsidR="006C2DA6" w:rsidRPr="007515BC" w:rsidRDefault="006C2DA6" w:rsidP="00096698">
      <w:pPr>
        <w:tabs>
          <w:tab w:val="left" w:pos="2835"/>
          <w:tab w:val="left" w:pos="4820"/>
          <w:tab w:val="left" w:pos="7088"/>
        </w:tabs>
        <w:rPr>
          <w:sz w:val="20"/>
        </w:rPr>
      </w:pPr>
    </w:p>
    <w:p w:rsidR="00606829" w:rsidRPr="007515BC" w:rsidRDefault="00606829" w:rsidP="00606829">
      <w:pPr>
        <w:tabs>
          <w:tab w:val="left" w:pos="2835"/>
          <w:tab w:val="left" w:pos="4820"/>
          <w:tab w:val="left" w:pos="7088"/>
        </w:tabs>
        <w:rPr>
          <w:sz w:val="20"/>
        </w:rPr>
      </w:pPr>
      <w:r w:rsidRPr="007515BC">
        <w:rPr>
          <w:sz w:val="20"/>
        </w:rPr>
        <w:t>QUALITÄT</w:t>
      </w:r>
      <w:r w:rsidRPr="007515BC">
        <w:rPr>
          <w:sz w:val="20"/>
        </w:rPr>
        <w:tab/>
        <w:t>gekantet, geschweißt und pulverbeschichtet</w:t>
      </w:r>
    </w:p>
    <w:p w:rsidR="00606829" w:rsidRPr="007515BC" w:rsidRDefault="00606829" w:rsidP="00096698">
      <w:pPr>
        <w:tabs>
          <w:tab w:val="left" w:pos="2835"/>
          <w:tab w:val="left" w:pos="4820"/>
          <w:tab w:val="left" w:pos="7088"/>
        </w:tabs>
        <w:rPr>
          <w:sz w:val="20"/>
        </w:rPr>
      </w:pPr>
    </w:p>
    <w:p w:rsidR="00830D7C" w:rsidRPr="007515BC" w:rsidRDefault="00606829" w:rsidP="00096698">
      <w:pPr>
        <w:tabs>
          <w:tab w:val="left" w:pos="2835"/>
          <w:tab w:val="left" w:pos="4820"/>
          <w:tab w:val="left" w:pos="7088"/>
        </w:tabs>
        <w:rPr>
          <w:sz w:val="20"/>
        </w:rPr>
      </w:pPr>
      <w:r w:rsidRPr="007515BC">
        <w:rPr>
          <w:sz w:val="20"/>
        </w:rPr>
        <w:t>FORM</w:t>
      </w:r>
      <w:r w:rsidR="00830D7C" w:rsidRPr="007515BC">
        <w:rPr>
          <w:sz w:val="20"/>
        </w:rPr>
        <w:tab/>
      </w:r>
    </w:p>
    <w:p w:rsidR="006C2DA6" w:rsidRPr="007515BC" w:rsidRDefault="006C2DA6" w:rsidP="00096698">
      <w:pPr>
        <w:tabs>
          <w:tab w:val="left" w:pos="2835"/>
          <w:tab w:val="left" w:pos="4820"/>
          <w:tab w:val="left" w:pos="7088"/>
        </w:tabs>
        <w:rPr>
          <w:sz w:val="20"/>
        </w:rPr>
      </w:pPr>
    </w:p>
    <w:tbl>
      <w:tblPr>
        <w:tblStyle w:val="Tabellenraster"/>
        <w:tblW w:w="9960" w:type="dxa"/>
        <w:tblBorders>
          <w:right w:val="single" w:sz="4" w:space="0" w:color="auto"/>
        </w:tblBorders>
        <w:tblLook w:val="04A0" w:firstRow="1" w:lastRow="0" w:firstColumn="1" w:lastColumn="0" w:noHBand="0" w:noVBand="1"/>
      </w:tblPr>
      <w:tblGrid>
        <w:gridCol w:w="2268"/>
        <w:gridCol w:w="3156"/>
        <w:gridCol w:w="2268"/>
        <w:gridCol w:w="2268"/>
      </w:tblGrid>
      <w:tr w:rsidR="006C2DA6" w:rsidRPr="007515BC" w:rsidTr="00096698">
        <w:tc>
          <w:tcPr>
            <w:tcW w:w="2268" w:type="dxa"/>
            <w:vAlign w:val="top"/>
          </w:tcPr>
          <w:p w:rsidR="006C2DA6" w:rsidRPr="007515BC" w:rsidRDefault="006C2DA6" w:rsidP="00096698">
            <w:pPr>
              <w:tabs>
                <w:tab w:val="left" w:pos="2835"/>
                <w:tab w:val="left" w:pos="4820"/>
                <w:tab w:val="left" w:pos="7088"/>
              </w:tabs>
              <w:jc w:val="center"/>
              <w:rPr>
                <w:sz w:val="20"/>
              </w:rPr>
            </w:pPr>
            <w:r w:rsidRPr="007515BC">
              <w:rPr>
                <w:sz w:val="20"/>
              </w:rPr>
              <w:t>perspektivische Ansicht</w:t>
            </w:r>
          </w:p>
        </w:tc>
        <w:tc>
          <w:tcPr>
            <w:tcW w:w="3156" w:type="dxa"/>
            <w:vAlign w:val="top"/>
          </w:tcPr>
          <w:p w:rsidR="006C2DA6" w:rsidRPr="007515BC" w:rsidRDefault="006C2DA6" w:rsidP="00096698">
            <w:pPr>
              <w:tabs>
                <w:tab w:val="left" w:pos="2835"/>
                <w:tab w:val="left" w:pos="4820"/>
                <w:tab w:val="left" w:pos="7088"/>
              </w:tabs>
              <w:jc w:val="center"/>
              <w:rPr>
                <w:sz w:val="20"/>
              </w:rPr>
            </w:pPr>
            <w:r w:rsidRPr="007515BC">
              <w:rPr>
                <w:sz w:val="20"/>
              </w:rPr>
              <w:t>Seitenansicht</w:t>
            </w:r>
          </w:p>
        </w:tc>
        <w:tc>
          <w:tcPr>
            <w:tcW w:w="2268" w:type="dxa"/>
            <w:vAlign w:val="top"/>
          </w:tcPr>
          <w:p w:rsidR="006C2DA6" w:rsidRPr="007515BC" w:rsidRDefault="006C2DA6" w:rsidP="00096698">
            <w:pPr>
              <w:tabs>
                <w:tab w:val="left" w:pos="2835"/>
                <w:tab w:val="left" w:pos="4820"/>
                <w:tab w:val="left" w:pos="7088"/>
              </w:tabs>
              <w:jc w:val="center"/>
              <w:rPr>
                <w:sz w:val="20"/>
              </w:rPr>
            </w:pPr>
            <w:r w:rsidRPr="007515BC">
              <w:rPr>
                <w:sz w:val="20"/>
              </w:rPr>
              <w:t>Draufsicht</w:t>
            </w:r>
          </w:p>
        </w:tc>
        <w:tc>
          <w:tcPr>
            <w:tcW w:w="2268" w:type="dxa"/>
            <w:vAlign w:val="top"/>
          </w:tcPr>
          <w:p w:rsidR="006C2DA6" w:rsidRPr="007515BC" w:rsidRDefault="006C2DA6" w:rsidP="00096698">
            <w:pPr>
              <w:tabs>
                <w:tab w:val="left" w:pos="2835"/>
                <w:tab w:val="left" w:pos="4820"/>
                <w:tab w:val="left" w:pos="7088"/>
              </w:tabs>
              <w:jc w:val="center"/>
              <w:rPr>
                <w:sz w:val="20"/>
              </w:rPr>
            </w:pPr>
            <w:r w:rsidRPr="007515BC">
              <w:rPr>
                <w:sz w:val="20"/>
              </w:rPr>
              <w:t>Rückansicht</w:t>
            </w:r>
          </w:p>
        </w:tc>
      </w:tr>
      <w:tr w:rsidR="006C2DA6" w:rsidRPr="007515BC" w:rsidTr="00096698">
        <w:trPr>
          <w:trHeight w:val="3005"/>
        </w:trPr>
        <w:tc>
          <w:tcPr>
            <w:tcW w:w="2268" w:type="dxa"/>
          </w:tcPr>
          <w:p w:rsidR="006C2DA6" w:rsidRPr="007515BC" w:rsidRDefault="006C2DA6" w:rsidP="00096698">
            <w:pPr>
              <w:tabs>
                <w:tab w:val="left" w:pos="2835"/>
                <w:tab w:val="left" w:pos="4820"/>
                <w:tab w:val="left" w:pos="7088"/>
              </w:tabs>
              <w:jc w:val="center"/>
              <w:rPr>
                <w:sz w:val="20"/>
              </w:rPr>
            </w:pPr>
            <w:r w:rsidRPr="007515BC">
              <w:drawing>
                <wp:inline distT="0" distB="0" distL="0" distR="0" wp14:anchorId="6FF8A3D7" wp14:editId="30B271B5">
                  <wp:extent cx="1227682" cy="18000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27682" cy="1800000"/>
                          </a:xfrm>
                          <a:prstGeom prst="rect">
                            <a:avLst/>
                          </a:prstGeom>
                        </pic:spPr>
                      </pic:pic>
                    </a:graphicData>
                  </a:graphic>
                </wp:inline>
              </w:drawing>
            </w:r>
          </w:p>
        </w:tc>
        <w:tc>
          <w:tcPr>
            <w:tcW w:w="3156" w:type="dxa"/>
          </w:tcPr>
          <w:p w:rsidR="006C2DA6" w:rsidRPr="007515BC" w:rsidRDefault="006C2DA6" w:rsidP="00096698">
            <w:pPr>
              <w:tabs>
                <w:tab w:val="left" w:pos="2835"/>
                <w:tab w:val="left" w:pos="4820"/>
                <w:tab w:val="left" w:pos="7088"/>
              </w:tabs>
              <w:jc w:val="center"/>
              <w:rPr>
                <w:sz w:val="20"/>
              </w:rPr>
            </w:pPr>
            <w:r w:rsidRPr="007515BC">
              <w:rPr>
                <w:sz w:val="20"/>
              </w:rPr>
              <w:drawing>
                <wp:inline distT="0" distB="0" distL="0" distR="0" wp14:anchorId="48C0F74F" wp14:editId="2DDC6146">
                  <wp:extent cx="1865630" cy="1798320"/>
                  <wp:effectExtent l="0" t="0" r="127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5630" cy="1798320"/>
                          </a:xfrm>
                          <a:prstGeom prst="rect">
                            <a:avLst/>
                          </a:prstGeom>
                          <a:noFill/>
                        </pic:spPr>
                      </pic:pic>
                    </a:graphicData>
                  </a:graphic>
                </wp:inline>
              </w:drawing>
            </w:r>
          </w:p>
        </w:tc>
        <w:tc>
          <w:tcPr>
            <w:tcW w:w="2268" w:type="dxa"/>
          </w:tcPr>
          <w:p w:rsidR="006C2DA6" w:rsidRPr="007515BC" w:rsidRDefault="006C2DA6" w:rsidP="00096698">
            <w:pPr>
              <w:tabs>
                <w:tab w:val="left" w:pos="2835"/>
                <w:tab w:val="left" w:pos="4820"/>
                <w:tab w:val="left" w:pos="7088"/>
              </w:tabs>
              <w:jc w:val="center"/>
              <w:rPr>
                <w:sz w:val="20"/>
              </w:rPr>
            </w:pPr>
            <w:r w:rsidRPr="007515BC">
              <w:rPr>
                <w:sz w:val="20"/>
              </w:rPr>
              <w:drawing>
                <wp:inline distT="0" distB="0" distL="0" distR="0" wp14:anchorId="7A8C9085" wp14:editId="7D913333">
                  <wp:extent cx="737870" cy="179832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7870" cy="1798320"/>
                          </a:xfrm>
                          <a:prstGeom prst="rect">
                            <a:avLst/>
                          </a:prstGeom>
                          <a:noFill/>
                        </pic:spPr>
                      </pic:pic>
                    </a:graphicData>
                  </a:graphic>
                </wp:inline>
              </w:drawing>
            </w:r>
          </w:p>
        </w:tc>
        <w:tc>
          <w:tcPr>
            <w:tcW w:w="2268" w:type="dxa"/>
          </w:tcPr>
          <w:p w:rsidR="006C2DA6" w:rsidRPr="007515BC" w:rsidRDefault="006C2DA6" w:rsidP="00096698">
            <w:pPr>
              <w:tabs>
                <w:tab w:val="left" w:pos="2835"/>
                <w:tab w:val="left" w:pos="4820"/>
                <w:tab w:val="left" w:pos="7088"/>
              </w:tabs>
              <w:jc w:val="center"/>
              <w:rPr>
                <w:sz w:val="20"/>
              </w:rPr>
            </w:pPr>
            <w:r w:rsidRPr="007515BC">
              <w:drawing>
                <wp:inline distT="0" distB="0" distL="0" distR="0" wp14:anchorId="1479ED74" wp14:editId="564AB347">
                  <wp:extent cx="761664" cy="1800000"/>
                  <wp:effectExtent l="0" t="0" r="63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61664" cy="1800000"/>
                          </a:xfrm>
                          <a:prstGeom prst="rect">
                            <a:avLst/>
                          </a:prstGeom>
                        </pic:spPr>
                      </pic:pic>
                    </a:graphicData>
                  </a:graphic>
                </wp:inline>
              </w:drawing>
            </w:r>
          </w:p>
        </w:tc>
      </w:tr>
    </w:tbl>
    <w:p w:rsidR="00DD36A4" w:rsidRPr="007515BC" w:rsidRDefault="00DD36A4" w:rsidP="00096698">
      <w:pPr>
        <w:tabs>
          <w:tab w:val="left" w:pos="2835"/>
          <w:tab w:val="left" w:pos="4820"/>
          <w:tab w:val="left" w:pos="7088"/>
        </w:tabs>
        <w:rPr>
          <w:sz w:val="20"/>
        </w:rPr>
      </w:pPr>
    </w:p>
    <w:p w:rsidR="00F12A42" w:rsidRPr="007515BC" w:rsidRDefault="00F12A42" w:rsidP="00A033A8">
      <w:pPr>
        <w:tabs>
          <w:tab w:val="left" w:pos="2835"/>
          <w:tab w:val="left" w:pos="4962"/>
          <w:tab w:val="left" w:pos="7088"/>
        </w:tabs>
        <w:rPr>
          <w:sz w:val="20"/>
        </w:rPr>
      </w:pPr>
      <w:r w:rsidRPr="007515BC">
        <w:rPr>
          <w:sz w:val="20"/>
        </w:rPr>
        <w:t>ABMESSUNGEN</w:t>
      </w:r>
      <w:r w:rsidRPr="007515BC">
        <w:rPr>
          <w:sz w:val="20"/>
        </w:rPr>
        <w:tab/>
        <w:t>Länge ü.a.</w:t>
      </w:r>
      <w:r w:rsidRPr="007515BC">
        <w:rPr>
          <w:sz w:val="20"/>
        </w:rPr>
        <w:tab/>
        <w:t xml:space="preserve">ca. </w:t>
      </w:r>
      <w:r w:rsidR="007823B7" w:rsidRPr="007515BC">
        <w:rPr>
          <w:sz w:val="20"/>
        </w:rPr>
        <w:t>100</w:t>
      </w:r>
      <w:r w:rsidRPr="007515BC">
        <w:rPr>
          <w:sz w:val="20"/>
        </w:rPr>
        <w:t xml:space="preserve"> mm</w:t>
      </w:r>
    </w:p>
    <w:p w:rsidR="00F12A42" w:rsidRPr="007515BC" w:rsidRDefault="00F12A42" w:rsidP="00A033A8">
      <w:pPr>
        <w:tabs>
          <w:tab w:val="left" w:pos="2835"/>
          <w:tab w:val="left" w:pos="4962"/>
          <w:tab w:val="left" w:pos="7088"/>
        </w:tabs>
        <w:rPr>
          <w:sz w:val="20"/>
        </w:rPr>
      </w:pPr>
      <w:r w:rsidRPr="007515BC">
        <w:rPr>
          <w:sz w:val="20"/>
        </w:rPr>
        <w:tab/>
        <w:t xml:space="preserve">Breite </w:t>
      </w:r>
      <w:r w:rsidRPr="007515BC">
        <w:rPr>
          <w:sz w:val="20"/>
        </w:rPr>
        <w:tab/>
        <w:t xml:space="preserve">ca. </w:t>
      </w:r>
      <w:r w:rsidR="007823B7" w:rsidRPr="007515BC">
        <w:rPr>
          <w:sz w:val="20"/>
        </w:rPr>
        <w:t xml:space="preserve">  </w:t>
      </w:r>
      <w:r w:rsidRPr="007515BC">
        <w:rPr>
          <w:sz w:val="20"/>
        </w:rPr>
        <w:t>40 mm</w:t>
      </w:r>
    </w:p>
    <w:p w:rsidR="00F12A42" w:rsidRPr="007515BC" w:rsidRDefault="00F12A42" w:rsidP="00A033A8">
      <w:pPr>
        <w:tabs>
          <w:tab w:val="left" w:pos="2835"/>
          <w:tab w:val="left" w:pos="4962"/>
          <w:tab w:val="left" w:pos="7088"/>
        </w:tabs>
        <w:rPr>
          <w:sz w:val="20"/>
        </w:rPr>
      </w:pPr>
      <w:r w:rsidRPr="007515BC">
        <w:rPr>
          <w:sz w:val="20"/>
        </w:rPr>
        <w:tab/>
        <w:t>Höhe ges.</w:t>
      </w:r>
      <w:r w:rsidRPr="007515BC">
        <w:rPr>
          <w:sz w:val="20"/>
        </w:rPr>
        <w:tab/>
        <w:t xml:space="preserve">ca. </w:t>
      </w:r>
      <w:r w:rsidR="007823B7" w:rsidRPr="007515BC">
        <w:rPr>
          <w:sz w:val="20"/>
        </w:rPr>
        <w:t>100</w:t>
      </w:r>
      <w:r w:rsidRPr="007515BC">
        <w:rPr>
          <w:sz w:val="20"/>
        </w:rPr>
        <w:t xml:space="preserve"> mm</w:t>
      </w:r>
    </w:p>
    <w:p w:rsidR="007823B7" w:rsidRPr="007515BC" w:rsidRDefault="007823B7" w:rsidP="00A033A8">
      <w:pPr>
        <w:tabs>
          <w:tab w:val="left" w:pos="2835"/>
          <w:tab w:val="left" w:pos="4962"/>
          <w:tab w:val="left" w:pos="7088"/>
        </w:tabs>
        <w:rPr>
          <w:sz w:val="20"/>
        </w:rPr>
      </w:pPr>
    </w:p>
    <w:p w:rsidR="00A033A8" w:rsidRPr="007515BC" w:rsidRDefault="00A033A8" w:rsidP="00A033A8">
      <w:pPr>
        <w:tabs>
          <w:tab w:val="left" w:pos="2835"/>
          <w:tab w:val="left" w:pos="4962"/>
          <w:tab w:val="left" w:pos="7088"/>
        </w:tabs>
        <w:rPr>
          <w:sz w:val="20"/>
        </w:rPr>
      </w:pPr>
      <w:r w:rsidRPr="007515BC">
        <w:rPr>
          <w:sz w:val="20"/>
        </w:rPr>
        <w:t>VERANKERUNGS</w:t>
      </w:r>
      <w:r w:rsidR="007823B7" w:rsidRPr="007515BC">
        <w:rPr>
          <w:sz w:val="20"/>
        </w:rPr>
        <w:t>TIEFE</w:t>
      </w:r>
      <w:r w:rsidRPr="007515BC">
        <w:rPr>
          <w:sz w:val="20"/>
        </w:rPr>
        <w:tab/>
        <w:t>in den Fugen aufgehend</w:t>
      </w:r>
      <w:r w:rsidRPr="007515BC">
        <w:rPr>
          <w:sz w:val="20"/>
        </w:rPr>
        <w:tab/>
        <w:t>ca. 40 mm</w:t>
      </w:r>
    </w:p>
    <w:p w:rsidR="007823B7" w:rsidRPr="007515BC" w:rsidRDefault="007823B7" w:rsidP="00A033A8">
      <w:pPr>
        <w:tabs>
          <w:tab w:val="left" w:pos="2835"/>
          <w:tab w:val="left" w:pos="4962"/>
          <w:tab w:val="left" w:pos="7088"/>
        </w:tabs>
        <w:rPr>
          <w:sz w:val="20"/>
        </w:rPr>
      </w:pPr>
      <w:r w:rsidRPr="007515BC">
        <w:rPr>
          <w:sz w:val="20"/>
        </w:rPr>
        <w:tab/>
      </w:r>
      <w:r w:rsidR="00A033A8" w:rsidRPr="007515BC">
        <w:rPr>
          <w:sz w:val="20"/>
        </w:rPr>
        <w:t>mit der</w:t>
      </w:r>
      <w:r w:rsidRPr="007515BC">
        <w:rPr>
          <w:sz w:val="20"/>
        </w:rPr>
        <w:t xml:space="preserve"> Unterlage</w:t>
      </w:r>
      <w:r w:rsidR="00A033A8" w:rsidRPr="007515BC">
        <w:rPr>
          <w:sz w:val="20"/>
        </w:rPr>
        <w:tab/>
      </w:r>
      <w:r w:rsidRPr="007515BC">
        <w:rPr>
          <w:sz w:val="20"/>
        </w:rPr>
        <w:t>ca. 60 mm</w:t>
      </w:r>
    </w:p>
    <w:p w:rsidR="00F12A42" w:rsidRPr="007515BC" w:rsidRDefault="00F12A42" w:rsidP="00AC1E10">
      <w:pPr>
        <w:tabs>
          <w:tab w:val="left" w:pos="2835"/>
          <w:tab w:val="left" w:pos="4820"/>
          <w:tab w:val="left" w:pos="7088"/>
        </w:tabs>
        <w:rPr>
          <w:sz w:val="20"/>
        </w:rPr>
      </w:pPr>
    </w:p>
    <w:p w:rsidR="00B42CCA" w:rsidRPr="007515BC" w:rsidRDefault="00B42CCA" w:rsidP="00B42CCA">
      <w:pPr>
        <w:tabs>
          <w:tab w:val="left" w:pos="2835"/>
          <w:tab w:val="left" w:pos="4820"/>
          <w:tab w:val="left" w:pos="7088"/>
        </w:tabs>
        <w:rPr>
          <w:sz w:val="20"/>
        </w:rPr>
      </w:pPr>
      <w:r w:rsidRPr="007515BC">
        <w:rPr>
          <w:sz w:val="20"/>
        </w:rPr>
        <w:t xml:space="preserve">Der GDM.VERSCHIEBESCHUTZ proPower </w:t>
      </w:r>
      <w:r w:rsidRPr="007515BC">
        <w:rPr>
          <w:bCs/>
          <w:sz w:val="20"/>
        </w:rPr>
        <w:t>T</w:t>
      </w:r>
      <w:r w:rsidRPr="007515BC">
        <w:rPr>
          <w:bCs/>
          <w:sz w:val="20"/>
        </w:rPr>
        <w:t>-Fugenanker</w:t>
      </w:r>
      <w:r w:rsidRPr="007515BC">
        <w:rPr>
          <w:sz w:val="20"/>
        </w:rPr>
        <w:t xml:space="preserve"> ist geeignet für Verkehrsflächen mit Pflastersteinen aus Beton bis zur höchsten Belastungsklasse nach RStO12/24, sowie für Bauweisen mit Großformaten und Riegelformaten.</w:t>
      </w:r>
    </w:p>
    <w:p w:rsidR="00B42CCA" w:rsidRPr="007515BC" w:rsidRDefault="00B42CCA" w:rsidP="00B42CCA">
      <w:pPr>
        <w:tabs>
          <w:tab w:val="left" w:pos="2835"/>
          <w:tab w:val="left" w:pos="4820"/>
          <w:tab w:val="left" w:pos="7088"/>
        </w:tabs>
        <w:rPr>
          <w:sz w:val="20"/>
        </w:rPr>
      </w:pPr>
      <w:r w:rsidRPr="007515BC">
        <w:rPr>
          <w:sz w:val="20"/>
        </w:rPr>
        <w:t>Er ist in Übereinstimmung mit den anerkannten Regeln der Technik effektiv dafür geeignet, Flächenbefestigungen gegen Verschiebung und Verdrehungen aufgrund dynamischer Verkehrslasten zu sichern und Lockerungen entgegenzuwirken.</w:t>
      </w:r>
    </w:p>
    <w:p w:rsidR="00B42CCA" w:rsidRPr="007515BC" w:rsidRDefault="00B42CCA" w:rsidP="00B42CCA">
      <w:pPr>
        <w:tabs>
          <w:tab w:val="left" w:pos="2835"/>
          <w:tab w:val="left" w:pos="4820"/>
          <w:tab w:val="left" w:pos="7088"/>
        </w:tabs>
        <w:rPr>
          <w:sz w:val="20"/>
        </w:rPr>
      </w:pPr>
      <w:r w:rsidRPr="007515BC">
        <w:rPr>
          <w:sz w:val="20"/>
        </w:rPr>
        <w:t xml:space="preserve">Durch den in der </w:t>
      </w:r>
      <w:r w:rsidRPr="007515BC">
        <w:rPr>
          <w:sz w:val="20"/>
        </w:rPr>
        <w:t>T-F</w:t>
      </w:r>
      <w:r w:rsidRPr="007515BC">
        <w:rPr>
          <w:sz w:val="20"/>
        </w:rPr>
        <w:t xml:space="preserve">uge aufragenden Sporn und die doppelte Verankerung mit der Tragschicht erfolgt der Verschiebeschutz in alle zu erwartenden Befahrungsrichtungen. Gleichzeitig wird die Erhaltung der regelgerechten Fugenbreite gesichert. </w:t>
      </w:r>
    </w:p>
    <w:p w:rsidR="00B42CCA" w:rsidRPr="007515BC" w:rsidRDefault="00B42CCA" w:rsidP="00B42CCA">
      <w:pPr>
        <w:tabs>
          <w:tab w:val="left" w:pos="2835"/>
          <w:tab w:val="left" w:pos="4820"/>
          <w:tab w:val="left" w:pos="7088"/>
        </w:tabs>
        <w:rPr>
          <w:sz w:val="20"/>
        </w:rPr>
      </w:pPr>
      <w:r w:rsidRPr="007515BC">
        <w:rPr>
          <w:sz w:val="20"/>
        </w:rPr>
        <w:t>In der Regel gibt es keine Konflikte mit an den Pflastersteinen/Platten angeformten Verbundstabilisatoren.</w:t>
      </w:r>
    </w:p>
    <w:p w:rsidR="00A033A8" w:rsidRPr="007515BC" w:rsidRDefault="00A033A8">
      <w:pPr>
        <w:rPr>
          <w:sz w:val="20"/>
        </w:rPr>
      </w:pPr>
      <w:r w:rsidRPr="007515BC">
        <w:rPr>
          <w:sz w:val="20"/>
        </w:rPr>
        <w:br w:type="page"/>
      </w:r>
    </w:p>
    <w:p w:rsidR="00030D5A" w:rsidRPr="007515BC" w:rsidRDefault="00030D5A" w:rsidP="00096698">
      <w:pPr>
        <w:tabs>
          <w:tab w:val="left" w:pos="2835"/>
          <w:tab w:val="left" w:pos="4820"/>
          <w:tab w:val="left" w:pos="7088"/>
        </w:tabs>
        <w:outlineLvl w:val="1"/>
        <w:rPr>
          <w:sz w:val="28"/>
          <w:szCs w:val="28"/>
        </w:rPr>
      </w:pPr>
      <w:r w:rsidRPr="007515BC">
        <w:rPr>
          <w:sz w:val="28"/>
          <w:szCs w:val="28"/>
        </w:rPr>
        <w:lastRenderedPageBreak/>
        <w:t>Liefernachweis</w:t>
      </w:r>
    </w:p>
    <w:p w:rsidR="00030D5A" w:rsidRPr="007515BC" w:rsidRDefault="00030D5A" w:rsidP="00096698">
      <w:pPr>
        <w:tabs>
          <w:tab w:val="left" w:pos="2835"/>
          <w:tab w:val="left" w:pos="4820"/>
          <w:tab w:val="left" w:pos="7088"/>
        </w:tabs>
        <w:outlineLvl w:val="2"/>
        <w:rPr>
          <w:sz w:val="24"/>
          <w:szCs w:val="24"/>
        </w:rPr>
      </w:pPr>
      <w:r w:rsidRPr="007515BC">
        <w:rPr>
          <w:sz w:val="24"/>
          <w:szCs w:val="24"/>
        </w:rPr>
        <w:t>GODELMANN GmbH &amp; Co. KG</w:t>
      </w:r>
    </w:p>
    <w:p w:rsidR="00030D5A" w:rsidRPr="007515BC" w:rsidRDefault="00030D5A" w:rsidP="00096698">
      <w:pPr>
        <w:tabs>
          <w:tab w:val="left" w:pos="2835"/>
          <w:tab w:val="left" w:pos="4820"/>
          <w:tab w:val="left" w:pos="7088"/>
        </w:tabs>
        <w:rPr>
          <w:sz w:val="20"/>
        </w:rPr>
      </w:pPr>
      <w:r w:rsidRPr="007515BC">
        <w:rPr>
          <w:sz w:val="20"/>
        </w:rPr>
        <w:t>Industriestraße 1, 92269 Fensterbach</w:t>
      </w:r>
    </w:p>
    <w:p w:rsidR="00030D5A" w:rsidRPr="007515BC" w:rsidRDefault="00030D5A" w:rsidP="00096698">
      <w:pPr>
        <w:tabs>
          <w:tab w:val="left" w:pos="2835"/>
          <w:tab w:val="left" w:pos="4820"/>
          <w:tab w:val="left" w:pos="7088"/>
        </w:tabs>
        <w:rPr>
          <w:sz w:val="20"/>
        </w:rPr>
      </w:pPr>
      <w:r w:rsidRPr="007515BC">
        <w:rPr>
          <w:sz w:val="20"/>
        </w:rPr>
        <w:t>T +49 9438 9404-0, F +49 9438 9404-70</w:t>
      </w:r>
    </w:p>
    <w:p w:rsidR="00030D5A" w:rsidRPr="007515BC" w:rsidRDefault="00030D5A" w:rsidP="00096698">
      <w:pPr>
        <w:tabs>
          <w:tab w:val="left" w:pos="2835"/>
          <w:tab w:val="left" w:pos="4820"/>
          <w:tab w:val="left" w:pos="7088"/>
        </w:tabs>
        <w:rPr>
          <w:sz w:val="20"/>
        </w:rPr>
      </w:pPr>
    </w:p>
    <w:p w:rsidR="00030D5A" w:rsidRPr="007515BC" w:rsidRDefault="00030D5A" w:rsidP="00096698">
      <w:pPr>
        <w:tabs>
          <w:tab w:val="left" w:pos="2835"/>
          <w:tab w:val="left" w:pos="4820"/>
          <w:tab w:val="left" w:pos="7088"/>
        </w:tabs>
        <w:rPr>
          <w:sz w:val="20"/>
        </w:rPr>
      </w:pPr>
      <w:r w:rsidRPr="007515BC">
        <w:rPr>
          <w:sz w:val="20"/>
        </w:rPr>
        <w:t>Flagship-Store | BIKINI BERLIN</w:t>
      </w:r>
    </w:p>
    <w:p w:rsidR="00030D5A" w:rsidRPr="007515BC" w:rsidRDefault="00030D5A" w:rsidP="00096698">
      <w:pPr>
        <w:tabs>
          <w:tab w:val="left" w:pos="2835"/>
          <w:tab w:val="left" w:pos="4820"/>
          <w:tab w:val="left" w:pos="7088"/>
        </w:tabs>
        <w:rPr>
          <w:sz w:val="20"/>
        </w:rPr>
      </w:pPr>
      <w:r w:rsidRPr="007515BC">
        <w:rPr>
          <w:sz w:val="20"/>
        </w:rPr>
        <w:t>Budapester Staße 44, 2. OG, 10787 Berlin</w:t>
      </w:r>
    </w:p>
    <w:p w:rsidR="00030D5A" w:rsidRPr="007515BC" w:rsidRDefault="00030D5A" w:rsidP="00096698">
      <w:pPr>
        <w:tabs>
          <w:tab w:val="left" w:pos="2835"/>
          <w:tab w:val="left" w:pos="4820"/>
          <w:tab w:val="left" w:pos="7088"/>
        </w:tabs>
        <w:rPr>
          <w:sz w:val="20"/>
        </w:rPr>
      </w:pPr>
      <w:r w:rsidRPr="007515BC">
        <w:rPr>
          <w:sz w:val="20"/>
        </w:rPr>
        <w:t>T +49 30 2636990-0, F +49 30 2636990-30</w:t>
      </w:r>
    </w:p>
    <w:p w:rsidR="00030D5A" w:rsidRPr="007515BC" w:rsidRDefault="00030D5A" w:rsidP="00096698">
      <w:pPr>
        <w:tabs>
          <w:tab w:val="left" w:pos="2835"/>
          <w:tab w:val="left" w:pos="4820"/>
          <w:tab w:val="left" w:pos="7088"/>
        </w:tabs>
        <w:rPr>
          <w:sz w:val="20"/>
        </w:rPr>
      </w:pPr>
    </w:p>
    <w:p w:rsidR="00030D5A" w:rsidRPr="007515BC" w:rsidRDefault="00030D5A" w:rsidP="00096698">
      <w:pPr>
        <w:tabs>
          <w:tab w:val="left" w:pos="2835"/>
          <w:tab w:val="left" w:pos="4820"/>
          <w:tab w:val="left" w:pos="7088"/>
        </w:tabs>
        <w:rPr>
          <w:sz w:val="20"/>
        </w:rPr>
      </w:pPr>
      <w:r w:rsidRPr="007515BC">
        <w:rPr>
          <w:sz w:val="20"/>
        </w:rPr>
        <w:t>Stapper Straße 81, 52525 Heinsberg</w:t>
      </w:r>
    </w:p>
    <w:p w:rsidR="00030D5A" w:rsidRPr="007515BC" w:rsidRDefault="00030D5A" w:rsidP="00096698">
      <w:pPr>
        <w:tabs>
          <w:tab w:val="left" w:pos="2835"/>
          <w:tab w:val="left" w:pos="4820"/>
          <w:tab w:val="left" w:pos="7088"/>
        </w:tabs>
        <w:rPr>
          <w:sz w:val="20"/>
        </w:rPr>
      </w:pPr>
      <w:r w:rsidRPr="007515BC">
        <w:rPr>
          <w:sz w:val="20"/>
        </w:rPr>
        <w:t>T +49 2452 9929-0, F +49 2452 9929-51</w:t>
      </w:r>
    </w:p>
    <w:p w:rsidR="00030D5A" w:rsidRPr="007515BC" w:rsidRDefault="00030D5A" w:rsidP="00096698">
      <w:pPr>
        <w:tabs>
          <w:tab w:val="left" w:pos="2835"/>
          <w:tab w:val="left" w:pos="4820"/>
          <w:tab w:val="left" w:pos="7088"/>
        </w:tabs>
        <w:rPr>
          <w:sz w:val="20"/>
        </w:rPr>
      </w:pPr>
    </w:p>
    <w:p w:rsidR="00030D5A" w:rsidRPr="007515BC" w:rsidRDefault="00030D5A" w:rsidP="00096698">
      <w:pPr>
        <w:tabs>
          <w:tab w:val="left" w:pos="2835"/>
          <w:tab w:val="left" w:pos="4820"/>
          <w:tab w:val="left" w:pos="7088"/>
        </w:tabs>
        <w:rPr>
          <w:sz w:val="20"/>
        </w:rPr>
      </w:pPr>
      <w:r w:rsidRPr="007515BC">
        <w:rPr>
          <w:sz w:val="20"/>
        </w:rPr>
        <w:t>Maria-Merian-Straße 19, 73230 Kirchheim unter Teck</w:t>
      </w:r>
    </w:p>
    <w:p w:rsidR="00030D5A" w:rsidRPr="007515BC" w:rsidRDefault="00030D5A" w:rsidP="00096698">
      <w:pPr>
        <w:tabs>
          <w:tab w:val="left" w:pos="2835"/>
          <w:tab w:val="left" w:pos="4820"/>
          <w:tab w:val="left" w:pos="7088"/>
        </w:tabs>
        <w:rPr>
          <w:sz w:val="20"/>
        </w:rPr>
      </w:pPr>
      <w:r w:rsidRPr="007515BC">
        <w:rPr>
          <w:sz w:val="20"/>
        </w:rPr>
        <w:t>T +49 7021 73780-0, F +49 7021 73780-20</w:t>
      </w:r>
    </w:p>
    <w:p w:rsidR="00030D5A" w:rsidRPr="007515BC" w:rsidRDefault="00030D5A" w:rsidP="00096698">
      <w:pPr>
        <w:tabs>
          <w:tab w:val="left" w:pos="2835"/>
          <w:tab w:val="left" w:pos="4820"/>
          <w:tab w:val="left" w:pos="7088"/>
        </w:tabs>
        <w:rPr>
          <w:sz w:val="20"/>
        </w:rPr>
      </w:pPr>
    </w:p>
    <w:p w:rsidR="00030D5A" w:rsidRPr="007515BC" w:rsidRDefault="00030D5A" w:rsidP="00096698">
      <w:pPr>
        <w:tabs>
          <w:tab w:val="left" w:pos="2835"/>
          <w:tab w:val="left" w:pos="4820"/>
          <w:tab w:val="left" w:pos="7088"/>
        </w:tabs>
        <w:rPr>
          <w:sz w:val="20"/>
        </w:rPr>
      </w:pPr>
      <w:r w:rsidRPr="007515BC">
        <w:rPr>
          <w:sz w:val="20"/>
        </w:rPr>
        <w:t>Pointner 2, 83558 Maitenbeth</w:t>
      </w:r>
    </w:p>
    <w:p w:rsidR="00030D5A" w:rsidRPr="007515BC" w:rsidRDefault="00030D5A" w:rsidP="00096698">
      <w:pPr>
        <w:tabs>
          <w:tab w:val="left" w:pos="2835"/>
          <w:tab w:val="left" w:pos="4820"/>
          <w:tab w:val="left" w:pos="7088"/>
        </w:tabs>
        <w:rPr>
          <w:sz w:val="20"/>
        </w:rPr>
      </w:pPr>
      <w:r w:rsidRPr="007515BC">
        <w:rPr>
          <w:sz w:val="20"/>
        </w:rPr>
        <w:t>T +49 8076 8872-0, F +49 8076 8872-26</w:t>
      </w:r>
    </w:p>
    <w:p w:rsidR="00030D5A" w:rsidRPr="007515BC" w:rsidRDefault="00030D5A" w:rsidP="00096698">
      <w:pPr>
        <w:tabs>
          <w:tab w:val="left" w:pos="2835"/>
          <w:tab w:val="left" w:pos="4820"/>
          <w:tab w:val="left" w:pos="7088"/>
        </w:tabs>
        <w:rPr>
          <w:sz w:val="20"/>
        </w:rPr>
      </w:pPr>
    </w:p>
    <w:p w:rsidR="00030D5A" w:rsidRPr="007515BC" w:rsidRDefault="00030D5A" w:rsidP="00096698">
      <w:pPr>
        <w:tabs>
          <w:tab w:val="left" w:pos="2835"/>
          <w:tab w:val="left" w:pos="4820"/>
          <w:tab w:val="left" w:pos="7088"/>
        </w:tabs>
        <w:rPr>
          <w:sz w:val="20"/>
        </w:rPr>
      </w:pPr>
      <w:r w:rsidRPr="007515BC">
        <w:rPr>
          <w:sz w:val="20"/>
        </w:rPr>
        <w:t>Altachweg 10, 97539 Wonfurt</w:t>
      </w:r>
    </w:p>
    <w:p w:rsidR="00030D5A" w:rsidRPr="007515BC" w:rsidRDefault="00030D5A" w:rsidP="00096698">
      <w:pPr>
        <w:tabs>
          <w:tab w:val="left" w:pos="2835"/>
          <w:tab w:val="left" w:pos="4820"/>
          <w:tab w:val="left" w:pos="7088"/>
        </w:tabs>
        <w:rPr>
          <w:sz w:val="20"/>
        </w:rPr>
      </w:pPr>
      <w:r w:rsidRPr="007515BC">
        <w:rPr>
          <w:sz w:val="20"/>
        </w:rPr>
        <w:t xml:space="preserve">T +49 9521 </w:t>
      </w:r>
      <w:r w:rsidR="00247624" w:rsidRPr="007515BC">
        <w:rPr>
          <w:sz w:val="20"/>
        </w:rPr>
        <w:t>959929-0</w:t>
      </w:r>
    </w:p>
    <w:p w:rsidR="00030D5A" w:rsidRPr="007515BC" w:rsidRDefault="00030D5A" w:rsidP="00096698">
      <w:pPr>
        <w:tabs>
          <w:tab w:val="left" w:pos="2835"/>
          <w:tab w:val="left" w:pos="4820"/>
          <w:tab w:val="left" w:pos="7088"/>
        </w:tabs>
        <w:rPr>
          <w:sz w:val="20"/>
        </w:rPr>
      </w:pPr>
      <w:r w:rsidRPr="007515BC">
        <w:rPr>
          <w:sz w:val="20"/>
        </w:rPr>
        <w:t xml:space="preserve"> </w:t>
      </w:r>
    </w:p>
    <w:p w:rsidR="00030D5A" w:rsidRPr="007515BC" w:rsidRDefault="00030D5A" w:rsidP="00096698">
      <w:pPr>
        <w:tabs>
          <w:tab w:val="left" w:pos="2835"/>
          <w:tab w:val="left" w:pos="4820"/>
          <w:tab w:val="left" w:pos="7088"/>
        </w:tabs>
        <w:rPr>
          <w:sz w:val="20"/>
        </w:rPr>
      </w:pPr>
      <w:r w:rsidRPr="007515BC">
        <w:rPr>
          <w:sz w:val="20"/>
        </w:rPr>
        <w:t>info@godelmann.de</w:t>
      </w:r>
    </w:p>
    <w:p w:rsidR="00030D5A" w:rsidRPr="007515BC" w:rsidRDefault="000F5F04" w:rsidP="00096698">
      <w:pPr>
        <w:tabs>
          <w:tab w:val="left" w:pos="2835"/>
          <w:tab w:val="left" w:pos="4820"/>
          <w:tab w:val="left" w:pos="7088"/>
        </w:tabs>
        <w:rPr>
          <w:sz w:val="20"/>
        </w:rPr>
      </w:pPr>
      <w:hyperlink r:id="rId13" w:history="1">
        <w:r w:rsidR="00030D5A" w:rsidRPr="007515BC">
          <w:rPr>
            <w:sz w:val="20"/>
          </w:rPr>
          <w:t>www.godelmann.de</w:t>
        </w:r>
      </w:hyperlink>
    </w:p>
    <w:p w:rsidR="00030D5A" w:rsidRPr="007515BC" w:rsidRDefault="00030D5A" w:rsidP="00244476">
      <w:pPr>
        <w:tabs>
          <w:tab w:val="left" w:pos="2835"/>
          <w:tab w:val="left" w:pos="4820"/>
          <w:tab w:val="left" w:pos="7088"/>
        </w:tabs>
        <w:rPr>
          <w:sz w:val="20"/>
        </w:rPr>
      </w:pPr>
    </w:p>
    <w:p w:rsidR="00B42CCA" w:rsidRPr="007515BC" w:rsidRDefault="00B42CCA" w:rsidP="00B42CCA">
      <w:pPr>
        <w:tabs>
          <w:tab w:val="left" w:pos="2835"/>
          <w:tab w:val="left" w:pos="4820"/>
          <w:tab w:val="left" w:pos="7088"/>
        </w:tabs>
        <w:rPr>
          <w:sz w:val="20"/>
        </w:rPr>
      </w:pPr>
      <w:bookmarkStart w:id="5" w:name="_Hlk169773055"/>
      <w:r w:rsidRPr="007515BC">
        <w:rPr>
          <w:sz w:val="20"/>
        </w:rPr>
        <w:t xml:space="preserve">GDM.VERSCHIEBESCHUTZ proPower </w:t>
      </w:r>
      <w:r w:rsidRPr="007515BC">
        <w:rPr>
          <w:bCs/>
          <w:sz w:val="20"/>
        </w:rPr>
        <w:t>T</w:t>
      </w:r>
      <w:r w:rsidRPr="007515BC">
        <w:rPr>
          <w:bCs/>
          <w:sz w:val="20"/>
        </w:rPr>
        <w:t>-Fugenanker</w:t>
      </w:r>
      <w:r w:rsidRPr="007515BC">
        <w:rPr>
          <w:sz w:val="20"/>
        </w:rPr>
        <w:t xml:space="preserve"> wird bei der Verlegung des einzubauenden Flächenbelages in einem separaten Arbeitsgang in der zukünftigen Kreuzfuge angesetzt und entlang der Stein- / Plattenflanke durch die Bettung eingetrieben, bis beide Verankerungsdorne eine Verzahnung mit der ungebundenen Tragschicht herstellen. Die aufragenden Sporne verbleiben außerhalb der Bettung, stabilisieren die angrenzenden Stein / die Platte in der </w:t>
      </w:r>
      <w:r w:rsidRPr="007515BC">
        <w:rPr>
          <w:sz w:val="20"/>
        </w:rPr>
        <w:br/>
        <w:t>T-F</w:t>
      </w:r>
      <w:r w:rsidRPr="007515BC">
        <w:rPr>
          <w:sz w:val="20"/>
        </w:rPr>
        <w:t>uge und stellen automatisch den geforderten Fugenabstand ein.</w:t>
      </w:r>
    </w:p>
    <w:p w:rsidR="00B42CCA" w:rsidRPr="007515BC" w:rsidRDefault="00B42CCA" w:rsidP="00B42CCA">
      <w:pPr>
        <w:tabs>
          <w:tab w:val="left" w:pos="2835"/>
          <w:tab w:val="left" w:pos="4820"/>
          <w:tab w:val="left" w:pos="7088"/>
        </w:tabs>
        <w:rPr>
          <w:sz w:val="20"/>
        </w:rPr>
      </w:pPr>
      <w:r w:rsidRPr="007515BC">
        <w:rPr>
          <w:sz w:val="20"/>
        </w:rPr>
        <w:t>Durch das aufliegende Gewicht benachbarter Elemente auf der horizontalen Fläche wird zusätzliche Festigkeit im Gesamtsystem erzielt. Der Stein / die Platte wird bei auftretenden Kräften verschiebesicher am Platz gehalten.</w:t>
      </w:r>
    </w:p>
    <w:p w:rsidR="00B42CCA" w:rsidRPr="007515BC" w:rsidRDefault="00B42CCA" w:rsidP="00B42CCA">
      <w:pPr>
        <w:tabs>
          <w:tab w:val="left" w:pos="2835"/>
          <w:tab w:val="left" w:pos="4820"/>
          <w:tab w:val="left" w:pos="7088"/>
        </w:tabs>
        <w:rPr>
          <w:sz w:val="20"/>
        </w:rPr>
      </w:pPr>
    </w:p>
    <w:p w:rsidR="00B42CCA" w:rsidRPr="007515BC" w:rsidRDefault="00B42CCA" w:rsidP="00B42CCA">
      <w:pPr>
        <w:tabs>
          <w:tab w:val="left" w:pos="2835"/>
          <w:tab w:val="left" w:pos="4820"/>
          <w:tab w:val="left" w:pos="7088"/>
        </w:tabs>
        <w:rPr>
          <w:sz w:val="20"/>
        </w:rPr>
      </w:pPr>
      <w:r w:rsidRPr="007515BC">
        <w:rPr>
          <w:sz w:val="20"/>
        </w:rPr>
        <w:t xml:space="preserve">Die Anzahl der einzusetzenden GDM.VERSCHIEBESCHUTZ proPower </w:t>
      </w:r>
      <w:r w:rsidRPr="007515BC">
        <w:rPr>
          <w:sz w:val="20"/>
        </w:rPr>
        <w:t>T</w:t>
      </w:r>
      <w:r w:rsidRPr="007515BC">
        <w:rPr>
          <w:sz w:val="20"/>
        </w:rPr>
        <w:t>-Fugenanker hängt von den zu erwartenden Verkehrsbelastungen ab und ist bedarfsgerecht geplant. Die Positionierung erfolgt nach Vorgabe der Planung Nr. …. und darf nur in Abstimmung mit der Bauleitung verändert werden.</w:t>
      </w:r>
    </w:p>
    <w:bookmarkEnd w:id="5"/>
    <w:p w:rsidR="00244476" w:rsidRPr="007515BC" w:rsidRDefault="00244476" w:rsidP="00244476">
      <w:pPr>
        <w:tabs>
          <w:tab w:val="left" w:pos="2835"/>
          <w:tab w:val="left" w:pos="4820"/>
          <w:tab w:val="left" w:pos="7088"/>
        </w:tabs>
        <w:rPr>
          <w:sz w:val="20"/>
        </w:rPr>
      </w:pPr>
    </w:p>
    <w:sectPr w:rsidR="00244476" w:rsidRPr="007515BC" w:rsidSect="00134897">
      <w:headerReference w:type="default" r:id="rId14"/>
      <w:footerReference w:type="default" r:id="rId15"/>
      <w:type w:val="continuous"/>
      <w:pgSz w:w="12240" w:h="15840"/>
      <w:pgMar w:top="1701" w:right="1417" w:bottom="1134" w:left="1417"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7386" w:rsidRDefault="00467386" w:rsidP="00B0786E">
      <w:r>
        <w:separator/>
      </w:r>
    </w:p>
  </w:endnote>
  <w:endnote w:type="continuationSeparator" w:id="0">
    <w:p w:rsidR="00467386" w:rsidRDefault="00467386" w:rsidP="00B07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etaPro-Light">
    <w:panose1 w:val="020B0504030101020102"/>
    <w:charset w:val="00"/>
    <w:family w:val="swiss"/>
    <w:notTrueType/>
    <w:pitch w:val="variable"/>
    <w:sig w:usb0="A00000FF" w:usb1="4000207B" w:usb2="00000000" w:usb3="00000000" w:csb0="0000009B"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786E" w:rsidRDefault="00B0786E" w:rsidP="00B0786E">
    <w:pPr>
      <w:pStyle w:val="FuzeileStandard"/>
    </w:pPr>
    <w:r>
      <w:br/>
      <w:t>Zutreffende Angaben übernehmen, bzw. nicht Zutreffendes streichen</w:t>
    </w:r>
  </w:p>
  <w:p w:rsidR="00B0786E" w:rsidRDefault="00B0786E" w:rsidP="00B0786E">
    <w:pPr>
      <w:pStyle w:val="FuzeileStandard"/>
    </w:pPr>
  </w:p>
  <w:p w:rsidR="00B0786E" w:rsidRDefault="00B0786E" w:rsidP="00B0786E">
    <w:pPr>
      <w:pStyle w:val="FuzeileStandard"/>
    </w:pPr>
  </w:p>
  <w:p w:rsidR="00B0786E" w:rsidRDefault="00B0786E" w:rsidP="00B0786E">
    <w:pPr>
      <w:pStyle w:val="FuzeileRot"/>
    </w:pPr>
    <w:r>
      <w:t>Aktiver Klimaschutz durch CO2 neutrale Produktion. TÜV zertifiziert seit 2015.</w:t>
    </w:r>
  </w:p>
  <w:p w:rsidR="00B0786E" w:rsidRDefault="00B0786E" w:rsidP="00B0786E">
    <w:pPr>
      <w:pStyle w:val="FuzeileR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7386" w:rsidRDefault="00467386" w:rsidP="00B0786E">
      <w:r>
        <w:separator/>
      </w:r>
    </w:p>
  </w:footnote>
  <w:footnote w:type="continuationSeparator" w:id="0">
    <w:p w:rsidR="00467386" w:rsidRDefault="00467386" w:rsidP="00B07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551" w:rsidRPr="00754164" w:rsidRDefault="00893551" w:rsidP="00B0786E">
    <w:pPr>
      <w:pStyle w:val="Kopfzeile"/>
    </w:pPr>
    <w:r>
      <w:drawing>
        <wp:anchor distT="0" distB="0" distL="114300" distR="114300" simplePos="0" relativeHeight="251659264" behindDoc="0" locked="0" layoutInCell="1" allowOverlap="1" wp14:anchorId="48F6387C" wp14:editId="28E1B68E">
          <wp:simplePos x="0" y="0"/>
          <wp:positionH relativeFrom="column">
            <wp:posOffset>4159885</wp:posOffset>
          </wp:positionH>
          <wp:positionV relativeFrom="paragraph">
            <wp:posOffset>360045</wp:posOffset>
          </wp:positionV>
          <wp:extent cx="1972800" cy="540000"/>
          <wp:effectExtent l="0" t="0" r="889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 Logo.jpg"/>
                  <pic:cNvPicPr/>
                </pic:nvPicPr>
                <pic:blipFill>
                  <a:blip r:embed="rId1">
                    <a:extLst>
                      <a:ext uri="{28A0092B-C50C-407E-A947-70E740481C1C}">
                        <a14:useLocalDpi xmlns:a14="http://schemas.microsoft.com/office/drawing/2010/main" val="0"/>
                      </a:ext>
                    </a:extLst>
                  </a:blip>
                  <a:stretch>
                    <a:fillRect/>
                  </a:stretch>
                </pic:blipFill>
                <pic:spPr>
                  <a:xfrm>
                    <a:off x="0" y="0"/>
                    <a:ext cx="1972800" cy="54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63C18"/>
    <w:multiLevelType w:val="hybridMultilevel"/>
    <w:tmpl w:val="42007DB2"/>
    <w:lvl w:ilvl="0" w:tplc="F6C0D236">
      <w:start w:val="1"/>
      <w:numFmt w:val="bullet"/>
      <w:pStyle w:val="Listenabsatz"/>
      <w:lvlText w:val=""/>
      <w:lvlJc w:val="left"/>
      <w:pPr>
        <w:ind w:left="720" w:hanging="360"/>
      </w:pPr>
      <w:rPr>
        <w:rFonts w:ascii="Symbol" w:hAnsi="Symbo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551"/>
    <w:rsid w:val="00030D5A"/>
    <w:rsid w:val="00042EF1"/>
    <w:rsid w:val="00096698"/>
    <w:rsid w:val="000F5F04"/>
    <w:rsid w:val="001057F0"/>
    <w:rsid w:val="00111AFA"/>
    <w:rsid w:val="00134897"/>
    <w:rsid w:val="00244476"/>
    <w:rsid w:val="00247624"/>
    <w:rsid w:val="002621F8"/>
    <w:rsid w:val="00270E84"/>
    <w:rsid w:val="00297797"/>
    <w:rsid w:val="002B619D"/>
    <w:rsid w:val="002E26E2"/>
    <w:rsid w:val="003170B6"/>
    <w:rsid w:val="003631AF"/>
    <w:rsid w:val="00405AFF"/>
    <w:rsid w:val="00467386"/>
    <w:rsid w:val="00500B10"/>
    <w:rsid w:val="005046DD"/>
    <w:rsid w:val="00517474"/>
    <w:rsid w:val="005174C7"/>
    <w:rsid w:val="00580806"/>
    <w:rsid w:val="005851CA"/>
    <w:rsid w:val="005D64A7"/>
    <w:rsid w:val="00606829"/>
    <w:rsid w:val="00635B9B"/>
    <w:rsid w:val="00647092"/>
    <w:rsid w:val="00670E3B"/>
    <w:rsid w:val="006C2DA6"/>
    <w:rsid w:val="006D02FF"/>
    <w:rsid w:val="007256F4"/>
    <w:rsid w:val="00730A5A"/>
    <w:rsid w:val="007515BC"/>
    <w:rsid w:val="00767050"/>
    <w:rsid w:val="007823B7"/>
    <w:rsid w:val="007C2834"/>
    <w:rsid w:val="007F3BBF"/>
    <w:rsid w:val="00830C4B"/>
    <w:rsid w:val="00830D7C"/>
    <w:rsid w:val="008358F3"/>
    <w:rsid w:val="00857F0B"/>
    <w:rsid w:val="00893551"/>
    <w:rsid w:val="008A21EF"/>
    <w:rsid w:val="008A79B3"/>
    <w:rsid w:val="008F740D"/>
    <w:rsid w:val="00951EE5"/>
    <w:rsid w:val="00970FD9"/>
    <w:rsid w:val="0099158D"/>
    <w:rsid w:val="009E0EB1"/>
    <w:rsid w:val="009F1E3C"/>
    <w:rsid w:val="00A033A8"/>
    <w:rsid w:val="00A06B05"/>
    <w:rsid w:val="00A30F7A"/>
    <w:rsid w:val="00A57CD3"/>
    <w:rsid w:val="00A7562F"/>
    <w:rsid w:val="00AC1E10"/>
    <w:rsid w:val="00AC41D6"/>
    <w:rsid w:val="00AF6862"/>
    <w:rsid w:val="00B0786E"/>
    <w:rsid w:val="00B42CCA"/>
    <w:rsid w:val="00B52E46"/>
    <w:rsid w:val="00C216D3"/>
    <w:rsid w:val="00C31ECD"/>
    <w:rsid w:val="00C34C15"/>
    <w:rsid w:val="00CB5C82"/>
    <w:rsid w:val="00D71BB1"/>
    <w:rsid w:val="00D95B27"/>
    <w:rsid w:val="00DD36A4"/>
    <w:rsid w:val="00E27557"/>
    <w:rsid w:val="00E36B54"/>
    <w:rsid w:val="00E4059B"/>
    <w:rsid w:val="00E43150"/>
    <w:rsid w:val="00E573C4"/>
    <w:rsid w:val="00E76729"/>
    <w:rsid w:val="00E954AC"/>
    <w:rsid w:val="00EB74A0"/>
    <w:rsid w:val="00F12A42"/>
    <w:rsid w:val="00FA14DE"/>
    <w:rsid w:val="00FA4F41"/>
    <w:rsid w:val="00FC69C0"/>
    <w:rsid w:val="00FF513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195B8"/>
  <w15:docId w15:val="{BBE8F613-9E0A-41AF-90E7-CAA10AF90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de-DE" w:eastAsia="en-US" w:bidi="ar-SA"/>
        <w14:numForm w14:val="lining"/>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256F4"/>
    <w:rPr>
      <w:rFonts w:ascii="Arial" w:eastAsia="MS Mincho" w:hAnsi="Arial" w:cs="Arial"/>
      <w:noProof/>
      <w:sz w:val="17"/>
      <w:szCs w:val="17"/>
      <w:lang w:eastAsia="de-DE"/>
    </w:rPr>
  </w:style>
  <w:style w:type="paragraph" w:styleId="berschrift1">
    <w:name w:val="heading 1"/>
    <w:basedOn w:val="Standard"/>
    <w:next w:val="Standard"/>
    <w:link w:val="berschrift1Zchn"/>
    <w:uiPriority w:val="9"/>
    <w:qFormat/>
    <w:rsid w:val="007256F4"/>
    <w:pPr>
      <w:keepNext/>
      <w:keepLines/>
      <w:spacing w:before="480"/>
      <w:outlineLvl w:val="0"/>
    </w:pPr>
    <w:rPr>
      <w:rFonts w:eastAsiaTheme="majorEastAsia" w:cstheme="majorBidi"/>
      <w:b/>
      <w:bCs/>
      <w:color w:val="365F91" w:themeColor="accent1" w:themeShade="BF"/>
      <w:sz w:val="24"/>
      <w:szCs w:val="28"/>
    </w:rPr>
  </w:style>
  <w:style w:type="paragraph" w:styleId="berschrift2">
    <w:name w:val="heading 2"/>
    <w:basedOn w:val="Standard"/>
    <w:next w:val="Standard"/>
    <w:link w:val="berschrift2Zchn"/>
    <w:autoRedefine/>
    <w:uiPriority w:val="9"/>
    <w:unhideWhenUsed/>
    <w:qFormat/>
    <w:rsid w:val="00FA4F41"/>
    <w:pPr>
      <w:tabs>
        <w:tab w:val="left" w:pos="2552"/>
        <w:tab w:val="left" w:pos="4820"/>
        <w:tab w:val="left" w:pos="7088"/>
      </w:tabs>
      <w:outlineLvl w:val="1"/>
    </w:pPr>
    <w:rPr>
      <w:sz w:val="28"/>
      <w:szCs w:val="28"/>
    </w:rPr>
  </w:style>
  <w:style w:type="paragraph" w:styleId="berschrift3">
    <w:name w:val="heading 3"/>
    <w:basedOn w:val="Standard"/>
    <w:next w:val="Standard"/>
    <w:link w:val="berschrift3Zchn"/>
    <w:autoRedefine/>
    <w:uiPriority w:val="9"/>
    <w:unhideWhenUsed/>
    <w:qFormat/>
    <w:rsid w:val="007256F4"/>
    <w:pPr>
      <w:keepNext/>
      <w:keepLines/>
      <w:spacing w:before="200"/>
      <w:outlineLvl w:val="2"/>
    </w:pPr>
    <w:rPr>
      <w:rFonts w:eastAsiaTheme="majorEastAsia" w:cstheme="majorBidi"/>
      <w:b/>
      <w:bCs/>
      <w:color w:val="4F81BD" w:themeColor="accent1"/>
      <w:sz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aliases w:val="Formate/Rastermaße"/>
    <w:basedOn w:val="NormaleTabelle"/>
    <w:uiPriority w:val="59"/>
    <w:rsid w:val="00FF513D"/>
    <w:rPr>
      <w:rFonts w:ascii="Arial" w:eastAsiaTheme="minorEastAsia" w:hAnsi="Arial"/>
      <w:sz w:val="20"/>
      <w:lang w:eastAsia="de-DE"/>
    </w:rPr>
    <w:tblPr>
      <w:tblBorders>
        <w:bottom w:val="single" w:sz="4" w:space="0" w:color="7F7F7F" w:themeColor="text1" w:themeTint="80"/>
        <w:insideH w:val="single" w:sz="4" w:space="0" w:color="7F7F7F" w:themeColor="text1" w:themeTint="80"/>
        <w:insideV w:val="single" w:sz="4" w:space="0" w:color="7F7F7F" w:themeColor="text1" w:themeTint="80"/>
      </w:tblBorders>
    </w:tblPr>
    <w:tcPr>
      <w:vAlign w:val="center"/>
    </w:tcPr>
  </w:style>
  <w:style w:type="table" w:customStyle="1" w:styleId="Formate">
    <w:name w:val="Formate"/>
    <w:aliases w:val="Rastermaße"/>
    <w:basedOn w:val="NormaleTabelle"/>
    <w:uiPriority w:val="99"/>
    <w:rsid w:val="009E0EB1"/>
    <w:rPr>
      <w:rFonts w:ascii="Arial" w:eastAsiaTheme="minorEastAsia" w:hAnsi="Arial"/>
      <w:sz w:val="20"/>
      <w:lang w:eastAsia="de-DE"/>
    </w:rPr>
    <w:tblPr>
      <w:tblBorders>
        <w:bottom w:val="single" w:sz="4" w:space="0" w:color="7F7F7F" w:themeColor="text1" w:themeTint="80"/>
        <w:insideH w:val="single" w:sz="4" w:space="0" w:color="7F7F7F" w:themeColor="text1" w:themeTint="80"/>
        <w:insideV w:val="single" w:sz="4" w:space="0" w:color="7F7F7F" w:themeColor="text1" w:themeTint="80"/>
      </w:tblBorders>
    </w:tblPr>
    <w:tcPr>
      <w:shd w:val="clear" w:color="auto" w:fill="E6E6E6"/>
      <w:vAlign w:val="center"/>
    </w:tcPr>
  </w:style>
  <w:style w:type="paragraph" w:styleId="Kopfzeile">
    <w:name w:val="header"/>
    <w:basedOn w:val="Standard"/>
    <w:link w:val="KopfzeileZchn"/>
    <w:uiPriority w:val="99"/>
    <w:unhideWhenUsed/>
    <w:rsid w:val="00893551"/>
    <w:pPr>
      <w:tabs>
        <w:tab w:val="center" w:pos="4536"/>
        <w:tab w:val="right" w:pos="9072"/>
      </w:tabs>
    </w:pPr>
  </w:style>
  <w:style w:type="character" w:customStyle="1" w:styleId="KopfzeileZchn">
    <w:name w:val="Kopfzeile Zchn"/>
    <w:basedOn w:val="Absatz-Standardschriftart"/>
    <w:link w:val="Kopfzeile"/>
    <w:uiPriority w:val="99"/>
    <w:rsid w:val="00893551"/>
    <w:rPr>
      <w:rFonts w:ascii="Times New Roman" w:hAnsi="Times New Roman" w:cs="Times New Roman"/>
      <w:sz w:val="20"/>
      <w:szCs w:val="20"/>
      <w:lang w:eastAsia="de-DE"/>
    </w:rPr>
  </w:style>
  <w:style w:type="paragraph" w:styleId="Fuzeile">
    <w:name w:val="footer"/>
    <w:basedOn w:val="Standard"/>
    <w:link w:val="FuzeileZchn"/>
    <w:uiPriority w:val="99"/>
    <w:unhideWhenUsed/>
    <w:rsid w:val="00893551"/>
    <w:pPr>
      <w:tabs>
        <w:tab w:val="center" w:pos="4536"/>
        <w:tab w:val="right" w:pos="9072"/>
      </w:tabs>
    </w:pPr>
  </w:style>
  <w:style w:type="character" w:customStyle="1" w:styleId="FuzeileZchn">
    <w:name w:val="Fußzeile Zchn"/>
    <w:basedOn w:val="Absatz-Standardschriftart"/>
    <w:link w:val="Fuzeile"/>
    <w:uiPriority w:val="99"/>
    <w:rsid w:val="00893551"/>
    <w:rPr>
      <w:rFonts w:ascii="Times New Roman" w:hAnsi="Times New Roman" w:cs="Times New Roman"/>
      <w:sz w:val="20"/>
      <w:szCs w:val="20"/>
      <w:lang w:eastAsia="de-DE"/>
    </w:rPr>
  </w:style>
  <w:style w:type="paragraph" w:styleId="Listenabsatz">
    <w:name w:val="List Paragraph"/>
    <w:basedOn w:val="Standard"/>
    <w:uiPriority w:val="34"/>
    <w:qFormat/>
    <w:rsid w:val="00111AFA"/>
    <w:pPr>
      <w:numPr>
        <w:numId w:val="1"/>
      </w:numPr>
      <w:contextualSpacing/>
    </w:pPr>
  </w:style>
  <w:style w:type="table" w:customStyle="1" w:styleId="FormateRastermae1">
    <w:name w:val="Formate/Rastermaße1"/>
    <w:basedOn w:val="NormaleTabelle"/>
    <w:next w:val="Tabellenraster"/>
    <w:uiPriority w:val="59"/>
    <w:rsid w:val="00A57CD3"/>
    <w:rPr>
      <w:rFonts w:ascii="Arial" w:eastAsia="MS Mincho" w:hAnsi="Arial"/>
      <w:sz w:val="20"/>
      <w:lang w:eastAsia="de-DE"/>
      <w14:numForm w14:val="default"/>
    </w:rPr>
    <w:tblPr>
      <w:tblBorders>
        <w:bottom w:val="single" w:sz="4" w:space="0" w:color="7F7F7F"/>
        <w:insideH w:val="single" w:sz="4" w:space="0" w:color="7F7F7F"/>
        <w:insideV w:val="single" w:sz="4" w:space="0" w:color="7F7F7F"/>
      </w:tblBorders>
    </w:tblPr>
    <w:tcPr>
      <w:vAlign w:val="center"/>
    </w:tcPr>
  </w:style>
  <w:style w:type="table" w:customStyle="1" w:styleId="FormateRastermae11">
    <w:name w:val="Formate/Rastermaße11"/>
    <w:basedOn w:val="NormaleTabelle"/>
    <w:next w:val="Tabellenraster"/>
    <w:uiPriority w:val="59"/>
    <w:rsid w:val="009F1E3C"/>
    <w:rPr>
      <w:rFonts w:ascii="Arial" w:eastAsia="MS Mincho" w:hAnsi="Arial"/>
      <w:sz w:val="20"/>
      <w:lang w:eastAsia="de-DE"/>
      <w14:numForm w14:val="default"/>
    </w:rPr>
    <w:tblPr>
      <w:tblBorders>
        <w:bottom w:val="single" w:sz="4" w:space="0" w:color="7F7F7F"/>
        <w:insideH w:val="single" w:sz="4" w:space="0" w:color="7F7F7F"/>
        <w:insideV w:val="single" w:sz="4" w:space="0" w:color="7F7F7F"/>
      </w:tblBorders>
    </w:tblPr>
    <w:tcPr>
      <w:vAlign w:val="center"/>
    </w:tcPr>
  </w:style>
  <w:style w:type="paragraph" w:styleId="Titel">
    <w:name w:val="Title"/>
    <w:basedOn w:val="Standard"/>
    <w:next w:val="Standard"/>
    <w:link w:val="TitelZchn"/>
    <w:uiPriority w:val="10"/>
    <w:qFormat/>
    <w:rsid w:val="00B0786E"/>
    <w:rPr>
      <w:noProof w:val="0"/>
      <w:sz w:val="38"/>
      <w:szCs w:val="38"/>
    </w:rPr>
  </w:style>
  <w:style w:type="character" w:customStyle="1" w:styleId="TitelZchn">
    <w:name w:val="Titel Zchn"/>
    <w:basedOn w:val="Absatz-Standardschriftart"/>
    <w:link w:val="Titel"/>
    <w:uiPriority w:val="10"/>
    <w:rsid w:val="00B0786E"/>
    <w:rPr>
      <w:rFonts w:ascii="MetaPro-Light" w:eastAsia="MS Mincho" w:hAnsi="MetaPro-Light" w:cs="Arial"/>
      <w:sz w:val="38"/>
      <w:szCs w:val="38"/>
      <w:lang w:eastAsia="de-DE"/>
    </w:rPr>
  </w:style>
  <w:style w:type="character" w:customStyle="1" w:styleId="berschrift2Zchn">
    <w:name w:val="Überschrift 2 Zchn"/>
    <w:basedOn w:val="Absatz-Standardschriftart"/>
    <w:link w:val="berschrift2"/>
    <w:uiPriority w:val="9"/>
    <w:rsid w:val="00FA4F41"/>
    <w:rPr>
      <w:rFonts w:ascii="Arial" w:eastAsia="MS Mincho" w:hAnsi="Arial" w:cs="Arial"/>
      <w:noProof/>
      <w:sz w:val="28"/>
      <w:szCs w:val="28"/>
      <w:lang w:eastAsia="de-DE"/>
    </w:rPr>
  </w:style>
  <w:style w:type="paragraph" w:customStyle="1" w:styleId="FuzeileStandard">
    <w:name w:val="Fußzeile Standard"/>
    <w:basedOn w:val="Standard"/>
    <w:qFormat/>
    <w:rsid w:val="00B0786E"/>
    <w:rPr>
      <w:noProof w:val="0"/>
    </w:rPr>
  </w:style>
  <w:style w:type="paragraph" w:customStyle="1" w:styleId="FuzeileRot">
    <w:name w:val="Fußzeile Rot"/>
    <w:basedOn w:val="Standard"/>
    <w:qFormat/>
    <w:rsid w:val="00B0786E"/>
    <w:rPr>
      <w:rFonts w:eastAsiaTheme="minorEastAsia"/>
      <w:noProof w:val="0"/>
      <w:color w:val="FF0000"/>
      <w:sz w:val="12"/>
      <w:szCs w:val="12"/>
      <w:lang w:eastAsia="en-US"/>
    </w:rPr>
  </w:style>
  <w:style w:type="character" w:customStyle="1" w:styleId="berschrift3Zchn">
    <w:name w:val="Überschrift 3 Zchn"/>
    <w:basedOn w:val="Absatz-Standardschriftart"/>
    <w:link w:val="berschrift3"/>
    <w:uiPriority w:val="9"/>
    <w:rsid w:val="007256F4"/>
    <w:rPr>
      <w:rFonts w:ascii="Arial" w:eastAsiaTheme="majorEastAsia" w:hAnsi="Arial" w:cstheme="majorBidi"/>
      <w:b/>
      <w:bCs/>
      <w:noProof/>
      <w:color w:val="4F81BD" w:themeColor="accent1"/>
      <w:sz w:val="20"/>
      <w:szCs w:val="17"/>
      <w:lang w:eastAsia="de-DE"/>
    </w:rPr>
  </w:style>
  <w:style w:type="character" w:customStyle="1" w:styleId="berschrift1Zchn">
    <w:name w:val="Überschrift 1 Zchn"/>
    <w:basedOn w:val="Absatz-Standardschriftart"/>
    <w:link w:val="berschrift1"/>
    <w:uiPriority w:val="9"/>
    <w:rsid w:val="007256F4"/>
    <w:rPr>
      <w:rFonts w:ascii="Arial" w:eastAsiaTheme="majorEastAsia" w:hAnsi="Arial" w:cstheme="majorBidi"/>
      <w:b/>
      <w:bCs/>
      <w:noProof/>
      <w:color w:val="365F91" w:themeColor="accent1" w:themeShade="BF"/>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052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B926ACE3-2AB8-46C5-B05F-F4941E1367CA" TargetMode="External"/><Relationship Id="rId13" Type="http://schemas.openxmlformats.org/officeDocument/2006/relationships/hyperlink" Target="http://www.godelmann.d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2479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Kösling, Michael</dc:creator>
  <cp:lastModifiedBy>Michael Kösling | GODELMANN</cp:lastModifiedBy>
  <cp:revision>13</cp:revision>
  <cp:lastPrinted>2019-01-18T08:55:00Z</cp:lastPrinted>
  <dcterms:created xsi:type="dcterms:W3CDTF">2022-09-12T07:10:00Z</dcterms:created>
  <dcterms:modified xsi:type="dcterms:W3CDTF">2024-06-20T11:46:00Z</dcterms:modified>
</cp:coreProperties>
</file>